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F7E18" w14:textId="77777777" w:rsidR="007367AE" w:rsidRDefault="007367AE" w:rsidP="007367A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7B254CA3" w14:textId="77777777" w:rsidR="007367AE" w:rsidRDefault="007367AE" w:rsidP="007367A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2023. évi költségvetésének végrehajtásáról</w:t>
      </w:r>
    </w:p>
    <w:p w14:paraId="60F9F4F6" w14:textId="77777777" w:rsidR="007367AE" w:rsidRDefault="007367AE" w:rsidP="007367AE">
      <w:pPr>
        <w:pStyle w:val="Szvegtrzs"/>
        <w:spacing w:before="220" w:after="0" w:line="240" w:lineRule="auto"/>
        <w:jc w:val="both"/>
      </w:pPr>
      <w:r>
        <w:t>Harkány Város Önkormányzatának Képviselő-testülete az Alaptörvény 32. cikk (2) bekezdésében meghatározott eredeti jogalkotói hatáskörében, az Alaptörvény 32. cikk (1) bekezdés f) pontjában meghatározott feladatkörben eljárva, Harkány Város Önkormányzatának 2023. évi zárszámadásáról a következőket rendeli el:</w:t>
      </w:r>
    </w:p>
    <w:p w14:paraId="703762FF" w14:textId="77777777" w:rsidR="007367AE" w:rsidRDefault="007367AE" w:rsidP="007367A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17DDC47B" w14:textId="77777777" w:rsidR="007367AE" w:rsidRDefault="007367AE" w:rsidP="007367AE">
      <w:pPr>
        <w:pStyle w:val="Szvegtrzs"/>
        <w:spacing w:after="0" w:line="240" w:lineRule="auto"/>
        <w:jc w:val="both"/>
      </w:pPr>
      <w:r>
        <w:t>A rendelet hatálya kiterjed az önkormányzatra, valamint az önkormányzat irányítása alá tartozó költségvetési szervekre.</w:t>
      </w:r>
    </w:p>
    <w:p w14:paraId="31C74F44" w14:textId="77777777" w:rsidR="007367AE" w:rsidRDefault="007367AE" w:rsidP="007367A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4638C077" w14:textId="77777777" w:rsidR="007367AE" w:rsidRDefault="007367AE" w:rsidP="007367AE">
      <w:pPr>
        <w:pStyle w:val="Szvegtrzs"/>
        <w:spacing w:after="0" w:line="240" w:lineRule="auto"/>
        <w:jc w:val="both"/>
      </w:pPr>
      <w:r>
        <w:t>(1) Harkány Város Önkormányzat Képviselő-testülete a 2023. évi költségvetés végrehajtásáról szóló beszámolót az 4. mellékletben foglaltaknak megfelelően</w:t>
      </w:r>
    </w:p>
    <w:p w14:paraId="0A3C6A21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3.823.673.202 Ft bevételi főösszeggel, ebből:</w:t>
      </w:r>
    </w:p>
    <w:p w14:paraId="4AC01FBF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2.129.109.682 Ft költségvetési bevétellel,</w:t>
      </w:r>
    </w:p>
    <w:p w14:paraId="478EBF39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1.694.563.520 Ft finanszírozási bevétellel és</w:t>
      </w:r>
    </w:p>
    <w:p w14:paraId="4A4AC992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3.132.389.574 Ft kiadási főösszeggel, ebből:</w:t>
      </w:r>
    </w:p>
    <w:p w14:paraId="3223B40A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 2.757.665.294 Ft költségvetési kiadással,</w:t>
      </w:r>
    </w:p>
    <w:p w14:paraId="1EBEC0D9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374.724.280 Ft finanszírozási kiadással hagyja jóvá.</w:t>
      </w:r>
    </w:p>
    <w:p w14:paraId="16F8F6D0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(2) A képviselő-testület a zárszámadásban</w:t>
      </w:r>
    </w:p>
    <w:p w14:paraId="682142F5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költségvetési bevételét 2.129.109.682 Ft-ban,</w:t>
      </w:r>
    </w:p>
    <w:p w14:paraId="5F129016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>működési költségvetési bevételét 270.306.878 Ft-ban,</w:t>
      </w:r>
    </w:p>
    <w:p w14:paraId="662E8916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>felhalmozási költségvetési bevételét 1.467.811 Ft-ban,</w:t>
      </w:r>
    </w:p>
    <w:p w14:paraId="224DFCD1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költségvetési kiadását 2.575.665.294 Ft-ban,</w:t>
      </w:r>
    </w:p>
    <w:p w14:paraId="24E8A004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>működési költségvetési kiadását 493.056.010 Ft-ban,</w:t>
      </w:r>
    </w:p>
    <w:p w14:paraId="0B4F74E0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>felhalmozási költségvetési kiadását 4.925.737 Ft-ban,</w:t>
      </w:r>
    </w:p>
    <w:p w14:paraId="02436A6E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finanszírozási bevételét 1.694.563.520 Ft-ban,</w:t>
      </w:r>
    </w:p>
    <w:p w14:paraId="6F56A226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ca</w:t>
      </w:r>
      <w:proofErr w:type="spellEnd"/>
      <w:r>
        <w:rPr>
          <w:i/>
          <w:iCs/>
        </w:rPr>
        <w:t>)</w:t>
      </w:r>
      <w:r>
        <w:tab/>
        <w:t>pénzmaradvány igénybevétele 1.452.602.271 Ft,</w:t>
      </w:r>
    </w:p>
    <w:p w14:paraId="699781BE" w14:textId="77777777" w:rsidR="007367AE" w:rsidRDefault="007367AE" w:rsidP="007367AE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cb</w:t>
      </w:r>
      <w:proofErr w:type="spellEnd"/>
      <w:r>
        <w:rPr>
          <w:i/>
          <w:iCs/>
        </w:rPr>
        <w:t>)</w:t>
      </w:r>
      <w:r>
        <w:tab/>
        <w:t>államháztartáson belüli megelőlegezések 22.773.728 Ft,</w:t>
      </w:r>
    </w:p>
    <w:p w14:paraId="74594331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 finanszírozási kiadását 374.724.280 Ft-ban,</w:t>
      </w:r>
    </w:p>
    <w:p w14:paraId="1F73A198" w14:textId="77777777" w:rsidR="007367AE" w:rsidRDefault="007367AE" w:rsidP="007367A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ÁH-</w:t>
      </w:r>
      <w:proofErr w:type="spellStart"/>
      <w:r>
        <w:t>on</w:t>
      </w:r>
      <w:proofErr w:type="spellEnd"/>
      <w:r>
        <w:t xml:space="preserve"> belüli megelőlegezéseket 22.316.371 Ft-ban állapítja meg.</w:t>
      </w:r>
    </w:p>
    <w:p w14:paraId="320B0230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(3) A képviselő-testület az önkormányzat és intézményeinek címrendjét az 1. melléklet, létszámának alakulását az 2. melléklet szerint hagyja jóvá.</w:t>
      </w:r>
    </w:p>
    <w:p w14:paraId="6B5FA73A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(4) A képviselő-testület az önkormányzat és intézményeinek összevont mérlegét a 3. melléklet szerint hagyja jóvá.</w:t>
      </w:r>
    </w:p>
    <w:p w14:paraId="4F9F5A53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(5) A képviselő-testület az önkormányzat és intézményeinek összevont költségvetését a 4. melléklet szerint hagyja jóvá.</w:t>
      </w:r>
    </w:p>
    <w:p w14:paraId="2F58FE8A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lastRenderedPageBreak/>
        <w:t>(6) A képviselő-testület az önkormányzat az intézményeinek, bevételi és kiadási előirányzatainak teljesítését a 5–6. mellékletekben foglaltaknak megfelelően jóváhagyja.</w:t>
      </w:r>
    </w:p>
    <w:p w14:paraId="0429CC8D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 xml:space="preserve">(7) A képviselő-testület az önkormányzat összesített és </w:t>
      </w:r>
      <w:proofErr w:type="spellStart"/>
      <w:r>
        <w:t>szakfeladatonkénti</w:t>
      </w:r>
      <w:proofErr w:type="spellEnd"/>
      <w:r>
        <w:t xml:space="preserve"> bevételi forrásait és a kiadásai jogcímeit részletezve a 7. mellékletbe foglaltaknak megfelelően elfogadja.</w:t>
      </w:r>
    </w:p>
    <w:p w14:paraId="5298FD96" w14:textId="77777777" w:rsidR="007367AE" w:rsidRDefault="007367AE" w:rsidP="007367A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2453E74" w14:textId="77777777" w:rsidR="007367AE" w:rsidRDefault="007367AE" w:rsidP="007367AE">
      <w:pPr>
        <w:pStyle w:val="Szvegtrzs"/>
        <w:spacing w:after="0" w:line="240" w:lineRule="auto"/>
        <w:jc w:val="both"/>
      </w:pPr>
      <w:r>
        <w:t>(1) A képviselő-testület az önkormányzat bevételeinek és kiadásainak terv és tényszámait, valamint a költségvetési évet követő 3 év várható előirányzatait – amelyet a képviselő-testület a költségvetési év folyamati és áthúzódó hatásai, valamint a gazdasági előrejelzések szerint állapított meg – a 8. melléklet és a 10. melléklet tartalmazza.</w:t>
      </w:r>
    </w:p>
    <w:p w14:paraId="4579D59C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(2) A képviselő-testület az önkormányzat 2023. évi állami támogatásait a 9. melléklet szerint hagyja jóvá.</w:t>
      </w:r>
    </w:p>
    <w:p w14:paraId="6E04A9F8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(3) A képviselő-testület az önkormányzat 2023. évi havi bontású pénzeszközváltozását a 11. melléklet szerint tudomásul veszi.</w:t>
      </w:r>
    </w:p>
    <w:p w14:paraId="43F9894D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(4) A képviselő-testület az önkormányzat közvetett támogatásait a 12. melléklet szerint hagyja jóvá.</w:t>
      </w:r>
    </w:p>
    <w:p w14:paraId="571532B3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 xml:space="preserve">(5) A képviselő-testület az önkormányzat beruházási és felújítási kiadásainak </w:t>
      </w:r>
      <w:proofErr w:type="spellStart"/>
      <w:r>
        <w:t>célonkénti</w:t>
      </w:r>
      <w:proofErr w:type="spellEnd"/>
      <w:r>
        <w:t xml:space="preserve"> teljesítését a 13.-14. mellékletben foglaltak szerint elfogadja.</w:t>
      </w:r>
    </w:p>
    <w:p w14:paraId="6346F429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(6) A képviselő-testület az önkormányzat tartalék kiadásainak teljesítését a 15. mellékletben foglaltak szerint elfogadja.</w:t>
      </w:r>
    </w:p>
    <w:p w14:paraId="3411C1C1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(7) A képviselő-testület az önkormányzat működésre és fejlesztésre átadott pénzeszközeinek célomként teljesítését a 16. mellékletben foglaltak szerint elfogadja.</w:t>
      </w:r>
    </w:p>
    <w:p w14:paraId="2842E26E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(8) A képviselő-testület az Európai Uniós támogatásokkal megvalósuló programok bevételeit és kiadásait a 17. melléklet szerint hagyja jóvá.</w:t>
      </w:r>
    </w:p>
    <w:p w14:paraId="28F55D38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(9) A képviselő-testület a pályázatokkal megvalósuló programok bevételeit és kiadásait a 18. melléklet szerint hagyja jóvá.</w:t>
      </w:r>
    </w:p>
    <w:p w14:paraId="6805FD37" w14:textId="77777777" w:rsidR="007367AE" w:rsidRDefault="007367AE" w:rsidP="007367AE">
      <w:pPr>
        <w:pStyle w:val="Szvegtrzs"/>
        <w:spacing w:before="240" w:after="0" w:line="240" w:lineRule="auto"/>
        <w:jc w:val="both"/>
      </w:pPr>
      <w:r>
        <w:t>(10) A képviselő-testület az önkormányzat 2023. december 31-i állapot szerinti összevont vagyonát 13.853.158.733, - Ft eszköz és forrás mérleg főösszegben állapítja meg az 19. melléklet szerinti vagyonkimutatás összetételben.</w:t>
      </w:r>
    </w:p>
    <w:p w14:paraId="48D018F2" w14:textId="77777777" w:rsidR="007367AE" w:rsidRDefault="007367AE" w:rsidP="007367A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259E051" w14:textId="77777777" w:rsidR="007367AE" w:rsidRDefault="007367AE" w:rsidP="007367AE">
      <w:pPr>
        <w:pStyle w:val="Szvegtrzs"/>
        <w:spacing w:after="0" w:line="240" w:lineRule="auto"/>
        <w:jc w:val="both"/>
      </w:pPr>
      <w:r>
        <w:t>Hatályát veszti Az Önkormányzat 2023. évi költségvetéséről szóló 1/2023. (II. 15.) önkormányzati rendelet.</w:t>
      </w:r>
    </w:p>
    <w:p w14:paraId="7CFF6C8C" w14:textId="77777777" w:rsidR="007367AE" w:rsidRDefault="007367AE" w:rsidP="007367A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DF43111" w14:textId="77777777" w:rsidR="007367AE" w:rsidRDefault="007367AE" w:rsidP="007367AE">
      <w:pPr>
        <w:pStyle w:val="Szvegtrzs"/>
        <w:spacing w:after="0" w:line="240" w:lineRule="auto"/>
        <w:jc w:val="both"/>
      </w:pPr>
      <w:r>
        <w:t>Ez a rendelet a kihirdetését követő napon lép hatályba, és 2025. május 31-én hatályát veszti.</w:t>
      </w:r>
      <w:r>
        <w:br w:type="page"/>
      </w:r>
    </w:p>
    <w:p w14:paraId="21A3D427" w14:textId="77777777" w:rsidR="00181B7D" w:rsidRDefault="00181B7D"/>
    <w:sectPr w:rsidR="00181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7AE"/>
    <w:rsid w:val="00181B7D"/>
    <w:rsid w:val="002801EA"/>
    <w:rsid w:val="0073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776AB"/>
  <w15:chartTrackingRefBased/>
  <w15:docId w15:val="{7BA51378-DF56-4270-9FF7-C411EFF4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7367AE"/>
    <w:pPr>
      <w:suppressAutoHyphens/>
      <w:spacing w:after="140" w:line="288" w:lineRule="auto"/>
    </w:pPr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customStyle="1" w:styleId="SzvegtrzsChar">
    <w:name w:val="Szövegtörzs Char"/>
    <w:basedOn w:val="Bekezdsalapbettpusa"/>
    <w:link w:val="Szvegtrzs"/>
    <w:rsid w:val="007367AE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3704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2024-05-21T10:57:00Z</dcterms:created>
  <dcterms:modified xsi:type="dcterms:W3CDTF">2024-05-21T10:58:00Z</dcterms:modified>
</cp:coreProperties>
</file>